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AA" w:rsidRDefault="005846AA" w:rsidP="005846AA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846AA" w:rsidRPr="005846AA" w:rsidRDefault="005846AA" w:rsidP="0058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результатам внутреннего анализа коррупционных рисков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в период </w:t>
      </w: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 01 января 2023 года по 31 августа 2024 года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нутренний анализ коррупционных рисков был проведен в следующих процессах структурных подразделений Общества:</w:t>
      </w:r>
    </w:p>
    <w:p w:rsidR="005846AA" w:rsidRPr="005846AA" w:rsidRDefault="005846AA" w:rsidP="0058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1) Служба корпоративных финансов и казначейства; </w:t>
      </w:r>
    </w:p>
    <w:p w:rsidR="005846AA" w:rsidRPr="005846AA" w:rsidRDefault="005846AA" w:rsidP="0058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2) Департамент управления человеческими ресурсами; </w:t>
      </w:r>
    </w:p>
    <w:p w:rsidR="005846AA" w:rsidRDefault="005846AA" w:rsidP="0058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3) Служба управления рисками и внутреннего контроля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5846AA" w:rsidRDefault="005846AA" w:rsidP="0058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деятельности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вышеуказанных </w:t>
      </w: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структурных подразделений Общества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коррупционные риски не установлены.</w:t>
      </w:r>
    </w:p>
    <w:p w:rsidR="005846AA" w:rsidRDefault="005846AA" w:rsidP="005846AA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846AA" w:rsidRDefault="005846AA" w:rsidP="005846AA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846AA" w:rsidRDefault="005846AA">
      <w:bookmarkStart w:id="0" w:name="_GoBack"/>
      <w:bookmarkEnd w:id="0"/>
    </w:p>
    <w:sectPr w:rsidR="005846AA" w:rsidSect="005846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25"/>
    <w:rsid w:val="000E2F25"/>
    <w:rsid w:val="005846AA"/>
    <w:rsid w:val="007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6967"/>
  <w15:chartTrackingRefBased/>
  <w15:docId w15:val="{824E007A-4596-43FB-AE9B-4A3BDC7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Куздыбаев Бауыржан Аманжолович</dc:creator>
  <cp:keywords/>
  <dc:description/>
  <cp:lastModifiedBy>Куздыбаев Бауыржан Аманжолович</cp:lastModifiedBy>
  <cp:revision>2</cp:revision>
  <dcterms:created xsi:type="dcterms:W3CDTF">2025-04-22T04:51:00Z</dcterms:created>
  <dcterms:modified xsi:type="dcterms:W3CDTF">2025-04-22T04:57:00Z</dcterms:modified>
</cp:coreProperties>
</file>